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[Revised]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Supplier 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impact]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[X] Working Days </w:t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[CCS/Buyer]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reasons]</w:t>
            </w:r>
            <w:bookmarkStart w:colFirst="0" w:colLast="0" w:name="bookmark=id.30j0zll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bC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F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CR7qHr5IVoAuX/Wyr7ZbD0ccWg==">CgMxLjAyCGguZ2pkZ3hzMgloLjMwajB6bGwyCmlkLjMwajB6bGwyCWguMWZvYjl0ZTgAciExcmk2TGpFbnFIaFlYVlgwek1JaDdZSl9hN1llUW0wUy0=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0x010100A5BF1C78D9F64B679A5EBDE1C6598EBC010079A05E66E2DC1E4DA13D81A1B0465394</vt:lpwstr>
  </property>
  <property fmtid="{D5CDD505-2E9C-101B-9397-08002B2CF9AE}" pid="4" name="HOBusinessUnit">
    <vt:lpwstr>41;#Protection (P)|66fc62ec-908c-418c-bef6-e9201177f977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</Properties>
</file>